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9B" w:rsidRDefault="00C35F9B" w:rsidP="00674306">
      <w:pPr>
        <w:widowControl/>
        <w:adjustRightInd w:val="0"/>
        <w:jc w:val="both"/>
        <w:rPr>
          <w:rFonts w:ascii="Calibri" w:hAnsi="Calibri" w:cs="Calibri"/>
          <w:lang w:val="es-ES"/>
        </w:rPr>
      </w:pPr>
      <w:bookmarkStart w:id="0" w:name="_GoBack"/>
      <w:bookmarkEnd w:id="0"/>
    </w:p>
    <w:p w:rsidR="00674306" w:rsidRDefault="00674306" w:rsidP="00674306">
      <w:pPr>
        <w:widowControl/>
        <w:adjustRightInd w:val="0"/>
        <w:jc w:val="both"/>
        <w:rPr>
          <w:rFonts w:ascii="Calibri-Bold" w:eastAsiaTheme="minorHAnsi" w:hAnsi="Calibri-Bold" w:cs="Calibri-Bold"/>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14. PROCEDIMIENTO DE SEGUIMIENTO.</w:t>
      </w:r>
    </w:p>
    <w:p w:rsidR="00EF4A8E" w:rsidRPr="00EF4A8E" w:rsidRDefault="00EF4A8E"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TÍTULO</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Procedimiento de seguimiento.</w:t>
      </w:r>
    </w:p>
    <w:p w:rsidR="00674306" w:rsidRPr="00EF4A8E" w:rsidRDefault="00674306"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OBJETIVO</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Sistematizar y facilitar el seguimiento de los estudios de investigación (ensayos clínicos con medicamentos y productos sanitarios y otros estudios).</w:t>
      </w:r>
    </w:p>
    <w:p w:rsidR="00674306" w:rsidRPr="00EF4A8E" w:rsidRDefault="00674306"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ÁMBITO DE APLICACIÓN</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Ensayos clínicos (con medicamentos o con productos sanitarios), estudios observacionales y otros estudios</w:t>
      </w:r>
      <w:r w:rsidR="00EF4A8E">
        <w:rPr>
          <w:rFonts w:ascii="Tahoma" w:eastAsiaTheme="minorHAnsi" w:hAnsi="Tahoma" w:cs="Tahoma"/>
          <w:lang w:val="es-ES"/>
        </w:rPr>
        <w:t xml:space="preserve"> </w:t>
      </w:r>
      <w:r w:rsidRPr="00EF4A8E">
        <w:rPr>
          <w:rFonts w:ascii="Tahoma" w:eastAsiaTheme="minorHAnsi" w:hAnsi="Tahoma" w:cs="Tahoma"/>
          <w:lang w:val="es-ES"/>
        </w:rPr>
        <w:t xml:space="preserve">que cuenten con el dictamen favorable del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w:t>
      </w:r>
    </w:p>
    <w:p w:rsidR="00674306" w:rsidRPr="00EF4A8E" w:rsidRDefault="00674306"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DEFINICIÓN</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Sistematizar y facilitar el seguimiento de los estudios de investigación (ensayos clínicos con medicamentos y productos sanitarios y otros estudios).</w:t>
      </w:r>
    </w:p>
    <w:p w:rsidR="00674306" w:rsidRPr="00EF4A8E" w:rsidRDefault="00674306" w:rsidP="00533C70">
      <w:pPr>
        <w:widowControl/>
        <w:adjustRightInd w:val="0"/>
        <w:jc w:val="both"/>
        <w:rPr>
          <w:rFonts w:ascii="Tahoma" w:eastAsiaTheme="minorHAnsi" w:hAnsi="Tahoma" w:cs="Tahoma"/>
          <w:b/>
          <w:bCs/>
          <w:lang w:val="es-ES"/>
        </w:rPr>
      </w:pPr>
    </w:p>
    <w:p w:rsidR="00674306"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DESCRIPCIÓN DEL PROCEDIMIENTO</w:t>
      </w:r>
    </w:p>
    <w:p w:rsidR="00EF4A8E" w:rsidRPr="00EF4A8E" w:rsidRDefault="00EF4A8E"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14.1. Seguimiento de ensayos clínicos con medicamentos y productos sanitarios.</w:t>
      </w: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En el momento de la aprobación del ensayo clínico con medicamentos y productos sanitarios por 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 xml:space="preserve"> se recordarán al promotor sus obligaciones referidas al seguimiento del estudio, que incluyen la elaboración de un informe anual y un informe final. Para facilitar la elaboración del informe anual de seguimiento por parte del promotor, éste podrá utilizar el modelo propuesto por la Agencia Española de Medicamentos y Productos Sanitarios (AEMPS) que se aporta en el Anexo X de estos procedimientos.</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Durante el seguimiento se comprobará y recopilará la información remitida por el promotor y por el investigador principal. Esta información se revisará con una periodicidad mínima anual hasta la finalización del estudio. En caso de que no se reciba la información de seguimiento en unos plazos razonables en relación a los plazos previstos y la situación real del ensayo, 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 xml:space="preserve"> volverá a solicitar la información al promotor y/o al investigador principal, así como cualquier otra información que considere de interés para el seguimiento.</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En determinados estudios puede ser necesario que 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 xml:space="preserve"> reevalúe un estudio ya aprobado. Estará indicado reevaluar el estudio cuando la patología o la intervención experimental así lo aconsejen, como en las situaciones en las que, a criterio del comité y/o de la AEMPS, se haya modificado el balance beneficio</w:t>
      </w:r>
      <w:r w:rsidRPr="00EF4A8E">
        <w:rPr>
          <w:rFonts w:ascii="Cambria Math" w:eastAsiaTheme="minorHAnsi" w:hAnsi="Cambria Math" w:cs="Cambria Math"/>
          <w:lang w:val="es-ES"/>
        </w:rPr>
        <w:t>‐</w:t>
      </w:r>
      <w:r w:rsidRPr="00EF4A8E">
        <w:rPr>
          <w:rFonts w:ascii="Tahoma" w:eastAsiaTheme="minorHAnsi" w:hAnsi="Tahoma" w:cs="Tahoma"/>
          <w:lang w:val="es-ES"/>
        </w:rPr>
        <w:t>riesgo.</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En estas ocasiones, o a petición del promotor, el </w:t>
      </w:r>
      <w:proofErr w:type="spellStart"/>
      <w:r w:rsidRPr="00EF4A8E">
        <w:rPr>
          <w:rFonts w:ascii="Tahoma" w:eastAsiaTheme="minorHAnsi" w:hAnsi="Tahoma" w:cs="Tahoma"/>
          <w:lang w:val="es-ES"/>
        </w:rPr>
        <w:t>CEI</w:t>
      </w:r>
      <w:r w:rsidR="00EF4A8E" w:rsidRPr="00EF4A8E">
        <w:rPr>
          <w:rFonts w:ascii="Tahoma" w:eastAsiaTheme="minorHAnsi" w:hAnsi="Tahoma" w:cs="Tahoma"/>
          <w:lang w:val="es-ES"/>
        </w:rPr>
        <w:t>m</w:t>
      </w:r>
      <w:proofErr w:type="spellEnd"/>
      <w:r w:rsidRPr="00EF4A8E">
        <w:rPr>
          <w:rFonts w:ascii="Tahoma" w:eastAsiaTheme="minorHAnsi" w:hAnsi="Tahoma" w:cs="Tahoma"/>
          <w:lang w:val="es-ES"/>
        </w:rPr>
        <w:t xml:space="preserve"> podrá emitir un dictamen motivado sobre la pertinencia o no de que se siga realizando el estudio.</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Si el promotor de un estudio o sus representantes no aportaran la documentación solicitada o aportaran información y/o documentación no veraz o que diera lugar a conclusiones inexactas, este hecho se pondría en conocimiento de la AEMPS y de la autoridad sanitaria competente de la Consejería de Sanidad de la Comunidad de León, a los efectos oportunos.</w:t>
      </w:r>
    </w:p>
    <w:p w:rsidR="00533C70" w:rsidRPr="00EF4A8E" w:rsidRDefault="00533C70"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La información aportada por el promotor será valorada en la reunión correspondiente del comité. Si el comité considera que debe solicitarse información adicional y/o debe tomarse alguna medida </w:t>
      </w:r>
      <w:r w:rsidRPr="00EF4A8E">
        <w:rPr>
          <w:rFonts w:ascii="Tahoma" w:eastAsiaTheme="minorHAnsi" w:hAnsi="Tahoma" w:cs="Tahoma"/>
          <w:lang w:val="es-ES"/>
        </w:rPr>
        <w:lastRenderedPageBreak/>
        <w:t>correctora, se notificará al promotor y se hará constar la decisión en el acta. Si el ensayo clínico puede seguir sin modificaciones, en el acta únicamente constará la información de seguimiento evaluada.</w:t>
      </w: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14.2. Seguimiento del resto de estudios (estudios observacionales con medicamentos, investigaciones clínicas con productos sanitarios que no tengan diseño de ensayos clínicos, estudios sometidos a la Ley 14/2007 de investigación biomédica y resto de estudios no definidos previamente)</w:t>
      </w:r>
    </w:p>
    <w:p w:rsidR="00674306" w:rsidRPr="00EF4A8E" w:rsidRDefault="00674306" w:rsidP="00533C70">
      <w:pPr>
        <w:widowControl/>
        <w:adjustRightInd w:val="0"/>
        <w:jc w:val="both"/>
        <w:rPr>
          <w:rFonts w:ascii="Tahoma" w:eastAsiaTheme="minorHAnsi" w:hAnsi="Tahoma" w:cs="Tahoma"/>
          <w:b/>
          <w:bCs/>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En el momento de la aprobación del estudio se recordarán al promotor sus obligaciones referidas al seguimiento del estudio, que incluyen la elaboración de un informe anual y un informe final. Estos informes se realizarán en formato libre, según el criterio del promotor o sus representantes.</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Durante el seguimiento se comprobará y recopilará la información remitida por el promotor. Esta información se revisará con una periodicidad mínima anual hasta la finalización del estudio. En caso de que no se reciba la información de seguimiento en unos plazos razonables en relación a los plazos previstos y la situación real del estudio, el CEIM volverá a solicitar la información al promotor y/o al investigador principal, así como cualquier otra información que considere de interés para el seguimiento.</w:t>
      </w:r>
    </w:p>
    <w:p w:rsidR="00533C70" w:rsidRPr="00EF4A8E" w:rsidRDefault="00533C70"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La toma de decisiones sobre la información de seguimiento aportada por el promotor seguirá el mismo procedimiento que en el caso de los ensayos clínicos.</w:t>
      </w: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RESPONSABILIDADES DE APLICACIÓN DEL PNT</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La responsabilidad de aplicación de este PNT recae sobre todos los componentes del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 En especial:</w:t>
      </w: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Corresponde al Presidente y/o Secretario:</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eastAsia="Wingdings-Regular" w:hAnsi="Tahoma" w:cs="Tahoma"/>
          <w:lang w:val="es-ES"/>
        </w:rPr>
        <w:t xml:space="preserve"> </w:t>
      </w:r>
      <w:r w:rsidRPr="00EF4A8E">
        <w:rPr>
          <w:rFonts w:ascii="Tahoma" w:hAnsi="Tahoma" w:cs="Tahoma"/>
          <w:lang w:val="es-ES"/>
        </w:rPr>
        <w:t>Revisar (con periodicidad mínima anual hasta su finalización), la información disponible sobre el seguimiento de los distintos tipos de estudio.</w:t>
      </w:r>
    </w:p>
    <w:p w:rsidR="00674306" w:rsidRPr="00EF4A8E" w:rsidRDefault="00674306" w:rsidP="00533C70">
      <w:pPr>
        <w:widowControl/>
        <w:adjustRightInd w:val="0"/>
        <w:ind w:left="360"/>
        <w:jc w:val="both"/>
        <w:rPr>
          <w:rFonts w:ascii="Tahoma" w:hAnsi="Tahoma" w:cs="Tahoma"/>
          <w:lang w:val="es-ES"/>
        </w:rPr>
      </w:pPr>
    </w:p>
    <w:p w:rsidR="00674306" w:rsidRPr="00EF4A8E" w:rsidRDefault="00674306" w:rsidP="00533C70">
      <w:pPr>
        <w:widowControl/>
        <w:adjustRightInd w:val="0"/>
        <w:jc w:val="both"/>
        <w:rPr>
          <w:rFonts w:ascii="Tahoma" w:hAnsi="Tahoma" w:cs="Tahoma"/>
          <w:lang w:val="es-ES"/>
        </w:rPr>
      </w:pPr>
      <w:r w:rsidRPr="00EF4A8E">
        <w:rPr>
          <w:rFonts w:ascii="Tahoma" w:hAnsi="Tahoma" w:cs="Tahoma"/>
          <w:lang w:val="es-ES"/>
        </w:rPr>
        <w:t xml:space="preserve">Corresponde al Secretario del </w:t>
      </w:r>
      <w:proofErr w:type="spellStart"/>
      <w:r w:rsidRPr="00EF4A8E">
        <w:rPr>
          <w:rFonts w:ascii="Tahoma" w:hAnsi="Tahoma" w:cs="Tahoma"/>
          <w:lang w:val="es-ES"/>
        </w:rPr>
        <w:t>CEIm</w:t>
      </w:r>
      <w:proofErr w:type="spellEnd"/>
      <w:r w:rsidRPr="00EF4A8E">
        <w:rPr>
          <w:rFonts w:ascii="Tahoma" w:hAnsi="Tahoma" w:cs="Tahoma"/>
          <w:lang w:val="es-ES"/>
        </w:rPr>
        <w:t xml:space="preserve"> o a la persona en quien delegue: </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hAnsi="Tahoma" w:cs="Tahoma"/>
          <w:lang w:val="es-ES"/>
        </w:rPr>
        <w:t>Solicitar al promotor del ensayo los informes sobre la marcha del estudio (envío de informes anuales, del informe final y/o de las publicaciones científicas derivadas del estudio.</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hAnsi="Tahoma" w:cs="Tahoma"/>
          <w:lang w:val="es-ES"/>
        </w:rPr>
        <w:t>Comprobar la recepción de la información anual de seguimiento, remitida por el promotor.</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hAnsi="Tahoma" w:cs="Tahoma"/>
          <w:lang w:val="es-ES"/>
        </w:rPr>
        <w:t>Poner a disposición de los componentes del comité la información aportada por el promotor.</w:t>
      </w:r>
    </w:p>
    <w:p w:rsidR="00674306" w:rsidRPr="00EF4A8E" w:rsidRDefault="00674306" w:rsidP="00533C70">
      <w:pPr>
        <w:pStyle w:val="Prrafodelista"/>
        <w:widowControl/>
        <w:adjustRightInd w:val="0"/>
        <w:ind w:left="720"/>
        <w:jc w:val="both"/>
        <w:rPr>
          <w:rFonts w:ascii="Tahoma" w:hAnsi="Tahoma" w:cs="Tahoma"/>
          <w:lang w:val="es-ES"/>
        </w:rPr>
      </w:pPr>
    </w:p>
    <w:p w:rsidR="00674306" w:rsidRPr="00EF4A8E" w:rsidRDefault="00674306" w:rsidP="00533C70">
      <w:pPr>
        <w:widowControl/>
        <w:adjustRightInd w:val="0"/>
        <w:jc w:val="both"/>
        <w:rPr>
          <w:rFonts w:ascii="Tahoma" w:hAnsi="Tahoma" w:cs="Tahoma"/>
          <w:lang w:val="es-ES"/>
        </w:rPr>
      </w:pPr>
      <w:r w:rsidRPr="00EF4A8E">
        <w:rPr>
          <w:rFonts w:ascii="Tahoma" w:hAnsi="Tahoma" w:cs="Tahoma"/>
          <w:lang w:val="es-ES"/>
        </w:rPr>
        <w:t>Corresponde a todos los componentes del comité:</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hAnsi="Tahoma" w:cs="Tahoma"/>
          <w:lang w:val="es-ES"/>
        </w:rPr>
        <w:t>Valorar la marcha de los estudios aprobados y decidir si procede o no la reevaluación de determinados estudios. En las reuniones del comité se valorará el seguimiento de los estudios y en especial de aquellos sometidos a la evaluación de modificaciones relevantes</w:t>
      </w:r>
    </w:p>
    <w:sectPr w:rsidR="00674306" w:rsidRPr="00EF4A8E" w:rsidSect="00683F87">
      <w:headerReference w:type="default" r:id="rId8"/>
      <w:footerReference w:type="even" r:id="rId9"/>
      <w:footerReference w:type="default" r:id="rId10"/>
      <w:pgSz w:w="11910" w:h="16840"/>
      <w:pgMar w:top="1134" w:right="1134" w:bottom="1134"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54" w:rsidRDefault="006F6854">
      <w:r>
        <w:separator/>
      </w:r>
    </w:p>
  </w:endnote>
  <w:endnote w:type="continuationSeparator" w:id="0">
    <w:p w:rsidR="006F6854" w:rsidRDefault="006F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7" w:rsidRDefault="00683F87" w:rsidP="008A43D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F87" w:rsidRDefault="00683F87" w:rsidP="00683F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7" w:rsidRPr="001C2391" w:rsidRDefault="00683F87" w:rsidP="00352DB6">
    <w:pPr>
      <w:pStyle w:val="Piedepgina"/>
      <w:framePr w:h="297" w:hRule="exact" w:wrap="none" w:vAnchor="text" w:hAnchor="page" w:x="10392" w:y="-218"/>
      <w:rPr>
        <w:rStyle w:val="Nmerodepgina"/>
        <w:rFonts w:ascii="Tahoma" w:hAnsi="Tahoma" w:cs="Tahoma"/>
      </w:rPr>
    </w:pPr>
    <w:r w:rsidRPr="001C2391">
      <w:rPr>
        <w:rStyle w:val="Nmerodepgina"/>
        <w:rFonts w:ascii="Tahoma" w:hAnsi="Tahoma" w:cs="Tahoma"/>
      </w:rPr>
      <w:fldChar w:fldCharType="begin"/>
    </w:r>
    <w:r w:rsidRPr="001C2391">
      <w:rPr>
        <w:rStyle w:val="Nmerodepgina"/>
        <w:rFonts w:ascii="Tahoma" w:hAnsi="Tahoma" w:cs="Tahoma"/>
      </w:rPr>
      <w:instrText xml:space="preserve">PAGE  </w:instrText>
    </w:r>
    <w:r w:rsidRPr="001C2391">
      <w:rPr>
        <w:rStyle w:val="Nmerodepgina"/>
        <w:rFonts w:ascii="Tahoma" w:hAnsi="Tahoma" w:cs="Tahoma"/>
      </w:rPr>
      <w:fldChar w:fldCharType="separate"/>
    </w:r>
    <w:r w:rsidR="00346AE5">
      <w:rPr>
        <w:rStyle w:val="Nmerodepgina"/>
        <w:rFonts w:ascii="Tahoma" w:hAnsi="Tahoma" w:cs="Tahoma"/>
        <w:noProof/>
      </w:rPr>
      <w:t>1</w:t>
    </w:r>
    <w:r w:rsidRPr="001C2391">
      <w:rPr>
        <w:rStyle w:val="Nmerodepgina"/>
        <w:rFonts w:ascii="Tahoma" w:hAnsi="Tahoma" w:cs="Tahoma"/>
      </w:rPr>
      <w:fldChar w:fldCharType="end"/>
    </w:r>
  </w:p>
  <w:p w:rsidR="000D4E72" w:rsidRDefault="00A6328A" w:rsidP="00683F87">
    <w:pPr>
      <w:spacing w:line="14" w:lineRule="auto"/>
      <w:ind w:right="360"/>
      <w:rPr>
        <w:sz w:val="20"/>
        <w:szCs w:val="20"/>
      </w:rPr>
    </w:pPr>
    <w:r>
      <w:rPr>
        <w:noProof/>
        <w:lang w:val="es-ES" w:eastAsia="es-ES"/>
      </w:rPr>
      <mc:AlternateContent>
        <mc:Choice Requires="wps">
          <w:drawing>
            <wp:anchor distT="0" distB="0" distL="114300" distR="114300" simplePos="0" relativeHeight="503308064" behindDoc="1" locked="0" layoutInCell="1" allowOverlap="1" wp14:anchorId="42C1F280" wp14:editId="2580F770">
              <wp:simplePos x="0" y="0"/>
              <wp:positionH relativeFrom="page">
                <wp:posOffset>6668135</wp:posOffset>
              </wp:positionH>
              <wp:positionV relativeFrom="page">
                <wp:posOffset>10183495</wp:posOffset>
              </wp:positionV>
              <wp:extent cx="193040" cy="165100"/>
              <wp:effectExtent l="63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E72" w:rsidRDefault="000D4E72">
                          <w:pPr>
                            <w:pStyle w:val="Textoindependiente"/>
                            <w:spacing w:line="24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05pt;margin-top:801.85pt;width:15.2pt;height:13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VE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" filled="f" stroked="f">
              <v:textbox inset="0,0,0,0">
                <w:txbxContent>
                  <w:p w:rsidR="000D4E72" w:rsidRDefault="000D4E72">
                    <w:pPr>
                      <w:pStyle w:val="Textoindependiente"/>
                      <w:spacing w:line="244"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54" w:rsidRDefault="006F6854">
      <w:r>
        <w:separator/>
      </w:r>
    </w:p>
  </w:footnote>
  <w:footnote w:type="continuationSeparator" w:id="0">
    <w:p w:rsidR="006F6854" w:rsidRDefault="006F6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3" w:type="dxa"/>
      <w:jc w:val="cente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70" w:type="dxa"/>
        <w:right w:w="70" w:type="dxa"/>
      </w:tblCellMar>
      <w:tblLook w:val="0000" w:firstRow="0" w:lastRow="0" w:firstColumn="0" w:lastColumn="0" w:noHBand="0" w:noVBand="0"/>
    </w:tblPr>
    <w:tblGrid>
      <w:gridCol w:w="1817"/>
      <w:gridCol w:w="1725"/>
      <w:gridCol w:w="1418"/>
      <w:gridCol w:w="1984"/>
      <w:gridCol w:w="984"/>
      <w:gridCol w:w="292"/>
      <w:gridCol w:w="992"/>
      <w:gridCol w:w="275"/>
      <w:gridCol w:w="854"/>
      <w:gridCol w:w="52"/>
    </w:tblGrid>
    <w:tr w:rsidR="00FD1C2B" w:rsidRPr="006A1BF4" w:rsidTr="008C0BB2">
      <w:trPr>
        <w:cantSplit/>
        <w:trHeight w:val="368"/>
        <w:jc w:val="center"/>
      </w:trPr>
      <w:tc>
        <w:tcPr>
          <w:tcW w:w="1817" w:type="dxa"/>
          <w:vMerge w:val="restart"/>
          <w:vAlign w:val="center"/>
        </w:tcPr>
        <w:p w:rsidR="0027761F" w:rsidRDefault="0027761F" w:rsidP="0027761F">
          <w:pPr>
            <w:pStyle w:val="Encabezado"/>
            <w:jc w:val="center"/>
            <w:rPr>
              <w:rFonts w:ascii="Tahoma" w:hAnsi="Tahoma" w:cs="Tahoma"/>
              <w:b/>
              <w:sz w:val="36"/>
              <w:szCs w:val="36"/>
              <w:lang w:val="es-ES"/>
            </w:rPr>
          </w:pPr>
          <w:proofErr w:type="spellStart"/>
          <w:r>
            <w:rPr>
              <w:rFonts w:ascii="Tahoma" w:hAnsi="Tahoma" w:cs="Tahoma"/>
              <w:b/>
              <w:color w:val="0070C0"/>
              <w:sz w:val="36"/>
              <w:szCs w:val="36"/>
              <w:lang w:val="es-ES"/>
            </w:rPr>
            <w:t>CEIm</w:t>
          </w:r>
          <w:proofErr w:type="spellEnd"/>
        </w:p>
        <w:p w:rsidR="00FD1C2B" w:rsidRPr="006A1BF4" w:rsidRDefault="0027761F" w:rsidP="0027761F">
          <w:pPr>
            <w:pStyle w:val="Encabezado"/>
            <w:tabs>
              <w:tab w:val="right" w:pos="2979"/>
            </w:tabs>
            <w:spacing w:before="60" w:after="60"/>
            <w:jc w:val="center"/>
            <w:rPr>
              <w:rFonts w:ascii="Tahoma" w:hAnsi="Tahoma" w:cs="Tahoma"/>
              <w:color w:val="0070C0"/>
              <w:sz w:val="18"/>
              <w:szCs w:val="18"/>
              <w:lang w:val="es-ES"/>
            </w:rPr>
          </w:pPr>
          <w:r>
            <w:rPr>
              <w:rFonts w:ascii="Tahoma" w:hAnsi="Tahoma" w:cs="Tahoma"/>
              <w:color w:val="0070C0"/>
              <w:sz w:val="16"/>
              <w:szCs w:val="16"/>
              <w:lang w:val="es-ES"/>
            </w:rPr>
            <w:t>de las Áreas de Salud de León y del Bierzo</w:t>
          </w:r>
        </w:p>
      </w:tc>
      <w:tc>
        <w:tcPr>
          <w:tcW w:w="6111" w:type="dxa"/>
          <w:gridSpan w:val="4"/>
          <w:shd w:val="clear" w:color="auto" w:fill="E7E6E6"/>
          <w:vAlign w:val="center"/>
        </w:tcPr>
        <w:p w:rsidR="00FD1C2B" w:rsidRDefault="00FD1C2B" w:rsidP="000F2735">
          <w:pPr>
            <w:pStyle w:val="Encabezado"/>
            <w:tabs>
              <w:tab w:val="right" w:pos="2339"/>
            </w:tabs>
            <w:jc w:val="center"/>
            <w:rPr>
              <w:rFonts w:ascii="Tahoma" w:hAnsi="Tahoma" w:cs="Tahoma"/>
              <w:b/>
              <w:sz w:val="18"/>
              <w:szCs w:val="18"/>
              <w:lang w:val="es-ES"/>
            </w:rPr>
          </w:pPr>
          <w:r w:rsidRPr="006A1BF4">
            <w:rPr>
              <w:rFonts w:ascii="Tahoma" w:hAnsi="Tahoma" w:cs="Tahoma"/>
              <w:b/>
              <w:sz w:val="18"/>
              <w:szCs w:val="18"/>
              <w:lang w:val="es-ES"/>
            </w:rPr>
            <w:t>Procedimiento Normalizado de Trabajo</w:t>
          </w:r>
        </w:p>
      </w:tc>
      <w:tc>
        <w:tcPr>
          <w:tcW w:w="1559" w:type="dxa"/>
          <w:gridSpan w:val="3"/>
          <w:shd w:val="clear" w:color="auto" w:fill="E7E6E6"/>
          <w:vAlign w:val="center"/>
        </w:tcPr>
        <w:p w:rsidR="00FD1C2B" w:rsidRDefault="00FD1C2B" w:rsidP="000F2735">
          <w:pPr>
            <w:pStyle w:val="Encabezado"/>
            <w:tabs>
              <w:tab w:val="right" w:pos="2339"/>
            </w:tabs>
            <w:spacing w:before="60" w:after="60"/>
            <w:jc w:val="center"/>
            <w:rPr>
              <w:rFonts w:ascii="Tahoma" w:hAnsi="Tahoma" w:cs="Tahoma"/>
              <w:b/>
              <w:sz w:val="18"/>
              <w:szCs w:val="18"/>
              <w:lang w:val="es-ES"/>
            </w:rPr>
          </w:pPr>
          <w:r>
            <w:rPr>
              <w:rFonts w:ascii="Tahoma" w:hAnsi="Tahoma" w:cs="Tahoma"/>
              <w:b/>
              <w:sz w:val="18"/>
              <w:szCs w:val="18"/>
              <w:lang w:val="es-ES"/>
            </w:rPr>
            <w:t>Código</w:t>
          </w:r>
        </w:p>
      </w:tc>
      <w:tc>
        <w:tcPr>
          <w:tcW w:w="906" w:type="dxa"/>
          <w:gridSpan w:val="2"/>
          <w:shd w:val="clear" w:color="auto" w:fill="E7E6E6"/>
          <w:vAlign w:val="center"/>
        </w:tcPr>
        <w:p w:rsidR="00FD1C2B" w:rsidRPr="006A1BF4" w:rsidRDefault="00FD1C2B" w:rsidP="000F2735">
          <w:pPr>
            <w:pStyle w:val="Encabezado"/>
            <w:tabs>
              <w:tab w:val="right" w:pos="2339"/>
            </w:tabs>
            <w:spacing w:before="60" w:after="60"/>
            <w:jc w:val="center"/>
            <w:rPr>
              <w:rFonts w:ascii="Tahoma" w:hAnsi="Tahoma" w:cs="Tahoma"/>
              <w:b/>
              <w:sz w:val="18"/>
              <w:szCs w:val="18"/>
              <w:lang w:val="es-ES"/>
            </w:rPr>
          </w:pPr>
          <w:r>
            <w:rPr>
              <w:rFonts w:ascii="Tahoma" w:hAnsi="Tahoma" w:cs="Tahoma"/>
              <w:b/>
              <w:sz w:val="18"/>
              <w:szCs w:val="18"/>
              <w:lang w:val="es-ES"/>
            </w:rPr>
            <w:t>Versión</w:t>
          </w:r>
        </w:p>
      </w:tc>
    </w:tr>
    <w:tr w:rsidR="00FD1C2B" w:rsidRPr="006A1BF4" w:rsidTr="008C0BB2">
      <w:trPr>
        <w:cantSplit/>
        <w:trHeight w:val="291"/>
        <w:jc w:val="center"/>
      </w:trPr>
      <w:tc>
        <w:tcPr>
          <w:tcW w:w="1817" w:type="dxa"/>
          <w:vMerge/>
          <w:vAlign w:val="center"/>
        </w:tcPr>
        <w:p w:rsidR="00FD1C2B" w:rsidRPr="006A1BF4" w:rsidRDefault="00FD1C2B" w:rsidP="000F2735">
          <w:pPr>
            <w:pStyle w:val="Encabezado"/>
            <w:tabs>
              <w:tab w:val="right" w:pos="2482"/>
            </w:tabs>
            <w:spacing w:before="60" w:after="60"/>
            <w:ind w:right="72"/>
            <w:jc w:val="center"/>
            <w:rPr>
              <w:rFonts w:ascii="Tahoma" w:hAnsi="Tahoma" w:cs="Tahoma"/>
              <w:b/>
              <w:sz w:val="18"/>
              <w:szCs w:val="18"/>
              <w:lang w:val="es-ES"/>
            </w:rPr>
          </w:pPr>
        </w:p>
      </w:tc>
      <w:tc>
        <w:tcPr>
          <w:tcW w:w="6111" w:type="dxa"/>
          <w:gridSpan w:val="4"/>
          <w:vAlign w:val="center"/>
        </w:tcPr>
        <w:p w:rsidR="00FD1C2B" w:rsidRPr="00732413" w:rsidRDefault="009E4701" w:rsidP="00AC17ED">
          <w:pPr>
            <w:pStyle w:val="Ttulo1"/>
            <w:ind w:left="0"/>
            <w:rPr>
              <w:rFonts w:ascii="Tahoma" w:hAnsi="Tahoma" w:cs="Tahoma"/>
              <w:b w:val="0"/>
              <w:sz w:val="18"/>
              <w:lang w:val="es-ES"/>
            </w:rPr>
          </w:pPr>
          <w:r>
            <w:rPr>
              <w:rFonts w:ascii="Tahoma" w:hAnsi="Tahoma" w:cs="Tahoma"/>
              <w:b w:val="0"/>
              <w:sz w:val="18"/>
              <w:lang w:val="es-ES"/>
            </w:rPr>
            <w:t xml:space="preserve">Procedimientos administrativos del </w:t>
          </w:r>
          <w:proofErr w:type="spellStart"/>
          <w:r w:rsidR="00674306">
            <w:rPr>
              <w:rFonts w:ascii="Tahoma" w:hAnsi="Tahoma" w:cs="Tahoma"/>
              <w:b w:val="0"/>
              <w:sz w:val="18"/>
              <w:lang w:val="es-ES"/>
            </w:rPr>
            <w:t>CEIm</w:t>
          </w:r>
          <w:proofErr w:type="spellEnd"/>
        </w:p>
      </w:tc>
      <w:tc>
        <w:tcPr>
          <w:tcW w:w="1559" w:type="dxa"/>
          <w:gridSpan w:val="3"/>
          <w:vAlign w:val="center"/>
        </w:tcPr>
        <w:p w:rsidR="00FD1C2B" w:rsidRPr="00340CCF" w:rsidRDefault="00FD1C2B" w:rsidP="00674306">
          <w:pPr>
            <w:pStyle w:val="Encabezado"/>
            <w:tabs>
              <w:tab w:val="right" w:pos="2339"/>
            </w:tabs>
            <w:ind w:right="57"/>
            <w:jc w:val="center"/>
            <w:rPr>
              <w:rFonts w:ascii="Tahoma" w:hAnsi="Tahoma" w:cs="Tahoma"/>
              <w:color w:val="000000"/>
              <w:sz w:val="18"/>
              <w:szCs w:val="18"/>
              <w:lang w:val="es-ES"/>
            </w:rPr>
          </w:pPr>
          <w:r>
            <w:rPr>
              <w:rFonts w:ascii="Tahoma" w:hAnsi="Tahoma" w:cs="Tahoma"/>
              <w:sz w:val="18"/>
              <w:szCs w:val="18"/>
              <w:lang w:val="es-ES"/>
            </w:rPr>
            <w:t>PNT</w:t>
          </w:r>
          <w:r w:rsidR="00A6328A">
            <w:rPr>
              <w:rFonts w:ascii="Tahoma" w:hAnsi="Tahoma" w:cs="Tahoma"/>
              <w:sz w:val="18"/>
              <w:szCs w:val="18"/>
              <w:lang w:val="es-ES"/>
            </w:rPr>
            <w:t>-</w:t>
          </w:r>
          <w:r w:rsidR="00674306">
            <w:rPr>
              <w:rFonts w:ascii="Tahoma" w:hAnsi="Tahoma" w:cs="Tahoma"/>
              <w:sz w:val="18"/>
              <w:szCs w:val="18"/>
              <w:lang w:val="es-ES"/>
            </w:rPr>
            <w:t>CEIm</w:t>
          </w:r>
          <w:r w:rsidR="00A6328A">
            <w:rPr>
              <w:rFonts w:ascii="Tahoma" w:hAnsi="Tahoma" w:cs="Tahoma"/>
              <w:sz w:val="18"/>
              <w:szCs w:val="18"/>
              <w:lang w:val="es-ES"/>
            </w:rPr>
            <w:t>-</w:t>
          </w:r>
          <w:r w:rsidR="00674306">
            <w:rPr>
              <w:rFonts w:ascii="Tahoma" w:hAnsi="Tahoma" w:cs="Tahoma"/>
              <w:sz w:val="18"/>
              <w:szCs w:val="18"/>
              <w:lang w:val="es-ES"/>
            </w:rPr>
            <w:t>14</w:t>
          </w:r>
        </w:p>
      </w:tc>
      <w:tc>
        <w:tcPr>
          <w:tcW w:w="906" w:type="dxa"/>
          <w:gridSpan w:val="2"/>
          <w:vAlign w:val="center"/>
        </w:tcPr>
        <w:p w:rsidR="00FD1C2B" w:rsidRPr="00340CCF" w:rsidRDefault="00FD1C2B" w:rsidP="000F2735">
          <w:pPr>
            <w:pStyle w:val="Encabezado"/>
            <w:tabs>
              <w:tab w:val="right" w:pos="2339"/>
            </w:tabs>
            <w:ind w:right="57"/>
            <w:jc w:val="center"/>
            <w:rPr>
              <w:rFonts w:ascii="Tahoma" w:hAnsi="Tahoma" w:cs="Tahoma"/>
              <w:color w:val="000000"/>
              <w:sz w:val="18"/>
              <w:szCs w:val="18"/>
              <w:lang w:val="es-ES"/>
            </w:rPr>
          </w:pPr>
          <w:r w:rsidRPr="00340CCF">
            <w:rPr>
              <w:rFonts w:ascii="Tahoma" w:hAnsi="Tahoma" w:cs="Tahoma"/>
              <w:color w:val="000000"/>
              <w:sz w:val="18"/>
              <w:szCs w:val="18"/>
              <w:lang w:val="es-ES"/>
            </w:rPr>
            <w:t>1.0</w:t>
          </w:r>
        </w:p>
      </w:tc>
    </w:tr>
    <w:tr w:rsidR="008C0BB2" w:rsidRPr="006A1BF4" w:rsidTr="008C0BB2">
      <w:trPr>
        <w:gridAfter w:val="1"/>
        <w:wAfter w:w="52" w:type="dxa"/>
        <w:cantSplit/>
        <w:trHeight w:val="234"/>
        <w:jc w:val="center"/>
      </w:trPr>
      <w:tc>
        <w:tcPr>
          <w:tcW w:w="1817" w:type="dxa"/>
          <w:vMerge/>
          <w:vAlign w:val="center"/>
        </w:tcPr>
        <w:p w:rsidR="00FD1C2B" w:rsidRPr="006A1BF4" w:rsidRDefault="00FD1C2B" w:rsidP="000F2735">
          <w:pPr>
            <w:pStyle w:val="Encabezado"/>
            <w:tabs>
              <w:tab w:val="right" w:pos="2375"/>
            </w:tabs>
            <w:jc w:val="center"/>
            <w:rPr>
              <w:rFonts w:ascii="Tahoma" w:hAnsi="Tahoma" w:cs="Tahoma"/>
              <w:sz w:val="18"/>
              <w:szCs w:val="18"/>
              <w:lang w:val="es-ES"/>
            </w:rPr>
          </w:pPr>
        </w:p>
      </w:tc>
      <w:tc>
        <w:tcPr>
          <w:tcW w:w="1725" w:type="dxa"/>
          <w:shd w:val="clear" w:color="auto" w:fill="E7E6E6"/>
          <w:vAlign w:val="center"/>
        </w:tcPr>
        <w:p w:rsidR="00FD1C2B" w:rsidRPr="00821A3A" w:rsidRDefault="00FD1C2B" w:rsidP="000F2735">
          <w:pPr>
            <w:pStyle w:val="Encabezado"/>
            <w:jc w:val="center"/>
            <w:rPr>
              <w:rFonts w:ascii="Tahoma" w:hAnsi="Tahoma" w:cs="Tahoma"/>
              <w:b/>
              <w:bCs/>
              <w:snapToGrid w:val="0"/>
              <w:sz w:val="18"/>
              <w:szCs w:val="18"/>
              <w:lang w:val="es-ES"/>
            </w:rPr>
          </w:pPr>
          <w:r>
            <w:rPr>
              <w:rFonts w:ascii="Tahoma" w:hAnsi="Tahoma" w:cs="Tahoma"/>
              <w:b/>
              <w:bCs/>
              <w:snapToGrid w:val="0"/>
              <w:sz w:val="18"/>
              <w:szCs w:val="18"/>
              <w:lang w:val="es-ES"/>
            </w:rPr>
            <w:t>Autor</w:t>
          </w:r>
        </w:p>
      </w:tc>
      <w:tc>
        <w:tcPr>
          <w:tcW w:w="1418" w:type="dxa"/>
          <w:shd w:val="clear" w:color="auto" w:fill="E7E6E6"/>
          <w:vAlign w:val="center"/>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Revisor</w:t>
          </w:r>
        </w:p>
      </w:tc>
      <w:tc>
        <w:tcPr>
          <w:tcW w:w="1984" w:type="dxa"/>
          <w:shd w:val="clear" w:color="auto" w:fill="E7E6E6"/>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Fechas: Elaboración</w:t>
          </w:r>
        </w:p>
      </w:tc>
      <w:tc>
        <w:tcPr>
          <w:tcW w:w="1276" w:type="dxa"/>
          <w:gridSpan w:val="2"/>
          <w:shd w:val="clear" w:color="auto" w:fill="E7E6E6"/>
          <w:vAlign w:val="center"/>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Aprobación</w:t>
          </w:r>
        </w:p>
      </w:tc>
      <w:tc>
        <w:tcPr>
          <w:tcW w:w="992" w:type="dxa"/>
          <w:shd w:val="clear" w:color="auto" w:fill="E7E6E6"/>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Revisión</w:t>
          </w:r>
        </w:p>
      </w:tc>
      <w:tc>
        <w:tcPr>
          <w:tcW w:w="1129" w:type="dxa"/>
          <w:gridSpan w:val="2"/>
          <w:shd w:val="clear" w:color="auto" w:fill="E7E6E6"/>
          <w:vAlign w:val="center"/>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sidRPr="00821A3A">
            <w:rPr>
              <w:rFonts w:ascii="Tahoma" w:hAnsi="Tahoma" w:cs="Tahoma"/>
              <w:b/>
              <w:snapToGrid w:val="0"/>
              <w:sz w:val="18"/>
              <w:szCs w:val="18"/>
              <w:lang w:val="es-ES"/>
            </w:rPr>
            <w:t>Página</w:t>
          </w:r>
        </w:p>
      </w:tc>
    </w:tr>
    <w:tr w:rsidR="008C0BB2" w:rsidRPr="006A1BF4" w:rsidTr="008C0BB2">
      <w:trPr>
        <w:gridAfter w:val="1"/>
        <w:wAfter w:w="52" w:type="dxa"/>
        <w:cantSplit/>
        <w:trHeight w:val="275"/>
        <w:jc w:val="center"/>
      </w:trPr>
      <w:tc>
        <w:tcPr>
          <w:tcW w:w="1817" w:type="dxa"/>
          <w:vMerge/>
          <w:vAlign w:val="center"/>
        </w:tcPr>
        <w:p w:rsidR="00FD1C2B" w:rsidRPr="006A1BF4" w:rsidRDefault="00FD1C2B" w:rsidP="000F2735">
          <w:pPr>
            <w:pStyle w:val="Encabezado"/>
            <w:tabs>
              <w:tab w:val="right" w:pos="2375"/>
            </w:tabs>
            <w:jc w:val="center"/>
            <w:rPr>
              <w:rFonts w:ascii="Tahoma" w:hAnsi="Tahoma" w:cs="Tahoma"/>
              <w:sz w:val="18"/>
              <w:szCs w:val="18"/>
              <w:lang w:val="es-ES"/>
            </w:rPr>
          </w:pPr>
        </w:p>
      </w:tc>
      <w:tc>
        <w:tcPr>
          <w:tcW w:w="1725" w:type="dxa"/>
          <w:vAlign w:val="center"/>
        </w:tcPr>
        <w:p w:rsidR="00FD1C2B" w:rsidRPr="006A1BF4" w:rsidRDefault="002050ED" w:rsidP="002050ED">
          <w:pPr>
            <w:pStyle w:val="Encabezado"/>
            <w:jc w:val="center"/>
            <w:rPr>
              <w:rFonts w:ascii="Tahoma" w:hAnsi="Tahoma" w:cs="Tahoma"/>
              <w:snapToGrid w:val="0"/>
              <w:sz w:val="18"/>
              <w:szCs w:val="18"/>
              <w:lang w:val="es-ES"/>
            </w:rPr>
          </w:pPr>
          <w:r>
            <w:rPr>
              <w:rFonts w:ascii="Tahoma" w:hAnsi="Tahoma" w:cs="Tahoma"/>
              <w:snapToGrid w:val="0"/>
              <w:sz w:val="18"/>
              <w:szCs w:val="18"/>
              <w:lang w:val="es-ES"/>
            </w:rPr>
            <w:t>JJ Ortiz de Urbina</w:t>
          </w:r>
        </w:p>
      </w:tc>
      <w:tc>
        <w:tcPr>
          <w:tcW w:w="1418" w:type="dxa"/>
          <w:vAlign w:val="center"/>
        </w:tcPr>
        <w:p w:rsidR="00FD1C2B" w:rsidRPr="006A1BF4" w:rsidRDefault="00EF4A8E" w:rsidP="00EF4A8E">
          <w:pPr>
            <w:pStyle w:val="Encabezado"/>
            <w:numPr>
              <w:ilvl w:val="0"/>
              <w:numId w:val="17"/>
            </w:numPr>
            <w:tabs>
              <w:tab w:val="right" w:pos="2375"/>
            </w:tabs>
            <w:jc w:val="center"/>
            <w:rPr>
              <w:rFonts w:ascii="Tahoma" w:hAnsi="Tahoma" w:cs="Tahoma"/>
              <w:sz w:val="18"/>
              <w:szCs w:val="18"/>
              <w:lang w:val="es-ES"/>
            </w:rPr>
          </w:pPr>
          <w:r>
            <w:rPr>
              <w:rFonts w:ascii="Tahoma" w:hAnsi="Tahoma" w:cs="Tahoma"/>
              <w:sz w:val="18"/>
              <w:szCs w:val="18"/>
              <w:lang w:val="es-ES"/>
            </w:rPr>
            <w:t>Perez</w:t>
          </w:r>
        </w:p>
      </w:tc>
      <w:tc>
        <w:tcPr>
          <w:tcW w:w="1984" w:type="dxa"/>
          <w:vAlign w:val="center"/>
        </w:tcPr>
        <w:p w:rsidR="00FD1C2B" w:rsidRPr="006A1BF4" w:rsidRDefault="009E4701" w:rsidP="00A6328A">
          <w:pPr>
            <w:pStyle w:val="Encabezado"/>
            <w:tabs>
              <w:tab w:val="right" w:pos="2375"/>
            </w:tabs>
            <w:jc w:val="right"/>
            <w:rPr>
              <w:rFonts w:ascii="Tahoma" w:hAnsi="Tahoma" w:cs="Tahoma"/>
              <w:sz w:val="18"/>
              <w:szCs w:val="18"/>
              <w:lang w:val="es-ES"/>
            </w:rPr>
          </w:pPr>
          <w:r>
            <w:rPr>
              <w:rFonts w:ascii="Tahoma" w:hAnsi="Tahoma" w:cs="Tahoma"/>
              <w:sz w:val="18"/>
              <w:szCs w:val="18"/>
              <w:lang w:val="es-ES"/>
            </w:rPr>
            <w:t>13/12/2017</w:t>
          </w:r>
        </w:p>
      </w:tc>
      <w:tc>
        <w:tcPr>
          <w:tcW w:w="1276" w:type="dxa"/>
          <w:gridSpan w:val="2"/>
          <w:vAlign w:val="center"/>
        </w:tcPr>
        <w:p w:rsidR="00FD1C2B" w:rsidRPr="006A1BF4" w:rsidRDefault="00346AE5" w:rsidP="000F2735">
          <w:pPr>
            <w:pStyle w:val="Encabezado"/>
            <w:tabs>
              <w:tab w:val="right" w:pos="2375"/>
            </w:tabs>
            <w:jc w:val="right"/>
            <w:rPr>
              <w:rFonts w:ascii="Tahoma" w:hAnsi="Tahoma" w:cs="Tahoma"/>
              <w:sz w:val="18"/>
              <w:szCs w:val="18"/>
              <w:lang w:val="es-ES"/>
            </w:rPr>
          </w:pPr>
          <w:r>
            <w:rPr>
              <w:rFonts w:ascii="Tahoma" w:hAnsi="Tahoma" w:cs="Tahoma"/>
              <w:sz w:val="18"/>
              <w:szCs w:val="18"/>
              <w:lang w:val="es-ES"/>
            </w:rPr>
            <w:t>27</w:t>
          </w:r>
          <w:r w:rsidR="00617EF7">
            <w:rPr>
              <w:rFonts w:ascii="Tahoma" w:hAnsi="Tahoma" w:cs="Tahoma"/>
              <w:sz w:val="18"/>
              <w:szCs w:val="18"/>
              <w:lang w:val="es-ES"/>
            </w:rPr>
            <w:t>/03/2018</w:t>
          </w:r>
        </w:p>
      </w:tc>
      <w:tc>
        <w:tcPr>
          <w:tcW w:w="992" w:type="dxa"/>
          <w:vAlign w:val="center"/>
        </w:tcPr>
        <w:p w:rsidR="00FD1C2B" w:rsidRPr="006A1BF4" w:rsidRDefault="00FD1C2B" w:rsidP="000F2735">
          <w:pPr>
            <w:pStyle w:val="Encabezado"/>
            <w:tabs>
              <w:tab w:val="right" w:pos="2377"/>
            </w:tabs>
            <w:jc w:val="right"/>
            <w:rPr>
              <w:rStyle w:val="Nmerodepgina"/>
              <w:rFonts w:ascii="Tahoma" w:hAnsi="Tahoma" w:cs="Tahoma"/>
              <w:sz w:val="18"/>
              <w:szCs w:val="18"/>
            </w:rPr>
          </w:pPr>
        </w:p>
      </w:tc>
      <w:tc>
        <w:tcPr>
          <w:tcW w:w="1129" w:type="dxa"/>
          <w:gridSpan w:val="2"/>
          <w:vAlign w:val="center"/>
        </w:tcPr>
        <w:p w:rsidR="00FD1C2B" w:rsidRPr="006A1BF4" w:rsidRDefault="00FD1C2B" w:rsidP="000F2735">
          <w:pPr>
            <w:pStyle w:val="Encabezado"/>
            <w:tabs>
              <w:tab w:val="right" w:pos="2377"/>
            </w:tabs>
            <w:jc w:val="center"/>
            <w:rPr>
              <w:rFonts w:ascii="Tahoma" w:hAnsi="Tahoma" w:cs="Tahoma"/>
              <w:sz w:val="18"/>
              <w:szCs w:val="18"/>
              <w:lang w:val="es-ES"/>
            </w:rPr>
          </w:pPr>
          <w:r w:rsidRPr="006A1BF4">
            <w:rPr>
              <w:rStyle w:val="Nmerodepgina"/>
              <w:rFonts w:ascii="Tahoma" w:hAnsi="Tahoma" w:cs="Tahoma"/>
              <w:sz w:val="18"/>
              <w:szCs w:val="18"/>
            </w:rPr>
            <w:fldChar w:fldCharType="begin"/>
          </w:r>
          <w:r w:rsidRPr="006A1BF4">
            <w:rPr>
              <w:rStyle w:val="Nmerodepgina"/>
              <w:rFonts w:ascii="Tahoma" w:hAnsi="Tahoma" w:cs="Tahoma"/>
              <w:sz w:val="18"/>
              <w:szCs w:val="18"/>
            </w:rPr>
            <w:instrText xml:space="preserve"> </w:instrText>
          </w:r>
          <w:r>
            <w:rPr>
              <w:rStyle w:val="Nmerodepgina"/>
              <w:rFonts w:ascii="Tahoma" w:hAnsi="Tahoma" w:cs="Tahoma"/>
              <w:sz w:val="18"/>
              <w:szCs w:val="18"/>
            </w:rPr>
            <w:instrText>PAGE</w:instrText>
          </w:r>
          <w:r w:rsidRPr="006A1BF4">
            <w:rPr>
              <w:rStyle w:val="Nmerodepgina"/>
              <w:rFonts w:ascii="Tahoma" w:hAnsi="Tahoma" w:cs="Tahoma"/>
              <w:sz w:val="18"/>
              <w:szCs w:val="18"/>
            </w:rPr>
            <w:instrText xml:space="preserve"> </w:instrText>
          </w:r>
          <w:r w:rsidRPr="006A1BF4">
            <w:rPr>
              <w:rStyle w:val="Nmerodepgina"/>
              <w:rFonts w:ascii="Tahoma" w:hAnsi="Tahoma" w:cs="Tahoma"/>
              <w:sz w:val="18"/>
              <w:szCs w:val="18"/>
            </w:rPr>
            <w:fldChar w:fldCharType="separate"/>
          </w:r>
          <w:r w:rsidR="00346AE5">
            <w:rPr>
              <w:rStyle w:val="Nmerodepgina"/>
              <w:rFonts w:ascii="Tahoma" w:hAnsi="Tahoma" w:cs="Tahoma"/>
              <w:noProof/>
              <w:sz w:val="18"/>
              <w:szCs w:val="18"/>
            </w:rPr>
            <w:t>1</w:t>
          </w:r>
          <w:r w:rsidRPr="006A1BF4">
            <w:rPr>
              <w:rStyle w:val="Nmerodepgina"/>
              <w:rFonts w:ascii="Tahoma" w:hAnsi="Tahoma" w:cs="Tahoma"/>
              <w:sz w:val="18"/>
              <w:szCs w:val="18"/>
            </w:rPr>
            <w:fldChar w:fldCharType="end"/>
          </w:r>
          <w:r w:rsidRPr="006A1BF4">
            <w:rPr>
              <w:rStyle w:val="Nmerodepgina"/>
              <w:rFonts w:ascii="Tahoma" w:hAnsi="Tahoma" w:cs="Tahoma"/>
              <w:sz w:val="18"/>
              <w:szCs w:val="18"/>
            </w:rPr>
            <w:t xml:space="preserve"> </w:t>
          </w:r>
          <w:r w:rsidRPr="006A1BF4">
            <w:rPr>
              <w:rFonts w:ascii="Tahoma" w:hAnsi="Tahoma" w:cs="Tahoma"/>
              <w:snapToGrid w:val="0"/>
              <w:sz w:val="18"/>
              <w:szCs w:val="18"/>
              <w:lang w:val="es-ES"/>
            </w:rPr>
            <w:t xml:space="preserve">de </w:t>
          </w:r>
          <w:r w:rsidRPr="006A1BF4">
            <w:rPr>
              <w:rStyle w:val="Nmerodepgina"/>
              <w:rFonts w:ascii="Tahoma" w:hAnsi="Tahoma" w:cs="Tahoma"/>
              <w:sz w:val="18"/>
              <w:szCs w:val="18"/>
            </w:rPr>
            <w:fldChar w:fldCharType="begin"/>
          </w:r>
          <w:r w:rsidRPr="006A1BF4">
            <w:rPr>
              <w:rStyle w:val="Nmerodepgina"/>
              <w:rFonts w:ascii="Tahoma" w:hAnsi="Tahoma" w:cs="Tahoma"/>
              <w:sz w:val="18"/>
              <w:szCs w:val="18"/>
            </w:rPr>
            <w:instrText xml:space="preserve"> </w:instrText>
          </w:r>
          <w:r>
            <w:rPr>
              <w:rStyle w:val="Nmerodepgina"/>
              <w:rFonts w:ascii="Tahoma" w:hAnsi="Tahoma" w:cs="Tahoma"/>
              <w:sz w:val="18"/>
              <w:szCs w:val="18"/>
            </w:rPr>
            <w:instrText>NUMPAGES</w:instrText>
          </w:r>
          <w:r w:rsidRPr="006A1BF4">
            <w:rPr>
              <w:rStyle w:val="Nmerodepgina"/>
              <w:rFonts w:ascii="Tahoma" w:hAnsi="Tahoma" w:cs="Tahoma"/>
              <w:sz w:val="18"/>
              <w:szCs w:val="18"/>
            </w:rPr>
            <w:instrText xml:space="preserve"> </w:instrText>
          </w:r>
          <w:r w:rsidRPr="006A1BF4">
            <w:rPr>
              <w:rStyle w:val="Nmerodepgina"/>
              <w:rFonts w:ascii="Tahoma" w:hAnsi="Tahoma" w:cs="Tahoma"/>
              <w:sz w:val="18"/>
              <w:szCs w:val="18"/>
            </w:rPr>
            <w:fldChar w:fldCharType="separate"/>
          </w:r>
          <w:r w:rsidR="00346AE5">
            <w:rPr>
              <w:rStyle w:val="Nmerodepgina"/>
              <w:rFonts w:ascii="Tahoma" w:hAnsi="Tahoma" w:cs="Tahoma"/>
              <w:noProof/>
              <w:sz w:val="18"/>
              <w:szCs w:val="18"/>
            </w:rPr>
            <w:t>2</w:t>
          </w:r>
          <w:r w:rsidRPr="006A1BF4">
            <w:rPr>
              <w:rStyle w:val="Nmerodepgina"/>
              <w:rFonts w:ascii="Tahoma" w:hAnsi="Tahoma" w:cs="Tahoma"/>
              <w:sz w:val="18"/>
              <w:szCs w:val="18"/>
            </w:rPr>
            <w:fldChar w:fldCharType="end"/>
          </w:r>
        </w:p>
      </w:tc>
    </w:tr>
  </w:tbl>
  <w:p w:rsidR="00FD1C2B" w:rsidRDefault="00FD1C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78EE"/>
    <w:multiLevelType w:val="hybridMultilevel"/>
    <w:tmpl w:val="287C9C1C"/>
    <w:lvl w:ilvl="0" w:tplc="51C2D4FC">
      <w:start w:val="1"/>
      <w:numFmt w:val="bullet"/>
      <w:lvlText w:val=""/>
      <w:lvlJc w:val="left"/>
      <w:pPr>
        <w:ind w:left="693" w:hanging="540"/>
      </w:pPr>
      <w:rPr>
        <w:rFonts w:ascii="Wingdings" w:eastAsia="Wingdings" w:hAnsi="Wingdings" w:hint="default"/>
        <w:w w:val="99"/>
        <w:sz w:val="22"/>
        <w:szCs w:val="22"/>
      </w:rPr>
    </w:lvl>
    <w:lvl w:ilvl="1" w:tplc="59906F80">
      <w:start w:val="1"/>
      <w:numFmt w:val="bullet"/>
      <w:lvlText w:val="•"/>
      <w:lvlJc w:val="left"/>
      <w:pPr>
        <w:ind w:left="1646" w:hanging="540"/>
      </w:pPr>
      <w:rPr>
        <w:rFonts w:hint="default"/>
      </w:rPr>
    </w:lvl>
    <w:lvl w:ilvl="2" w:tplc="0C18409E">
      <w:start w:val="1"/>
      <w:numFmt w:val="bullet"/>
      <w:lvlText w:val="•"/>
      <w:lvlJc w:val="left"/>
      <w:pPr>
        <w:ind w:left="2599" w:hanging="540"/>
      </w:pPr>
      <w:rPr>
        <w:rFonts w:hint="default"/>
      </w:rPr>
    </w:lvl>
    <w:lvl w:ilvl="3" w:tplc="6554D262">
      <w:start w:val="1"/>
      <w:numFmt w:val="bullet"/>
      <w:lvlText w:val="•"/>
      <w:lvlJc w:val="left"/>
      <w:pPr>
        <w:ind w:left="3552" w:hanging="540"/>
      </w:pPr>
      <w:rPr>
        <w:rFonts w:hint="default"/>
      </w:rPr>
    </w:lvl>
    <w:lvl w:ilvl="4" w:tplc="AA04E308">
      <w:start w:val="1"/>
      <w:numFmt w:val="bullet"/>
      <w:lvlText w:val="•"/>
      <w:lvlJc w:val="left"/>
      <w:pPr>
        <w:ind w:left="4505" w:hanging="540"/>
      </w:pPr>
      <w:rPr>
        <w:rFonts w:hint="default"/>
      </w:rPr>
    </w:lvl>
    <w:lvl w:ilvl="5" w:tplc="50F409E8">
      <w:start w:val="1"/>
      <w:numFmt w:val="bullet"/>
      <w:lvlText w:val="•"/>
      <w:lvlJc w:val="left"/>
      <w:pPr>
        <w:ind w:left="5458" w:hanging="540"/>
      </w:pPr>
      <w:rPr>
        <w:rFonts w:hint="default"/>
      </w:rPr>
    </w:lvl>
    <w:lvl w:ilvl="6" w:tplc="5C0235D4">
      <w:start w:val="1"/>
      <w:numFmt w:val="bullet"/>
      <w:lvlText w:val="•"/>
      <w:lvlJc w:val="left"/>
      <w:pPr>
        <w:ind w:left="6412" w:hanging="540"/>
      </w:pPr>
      <w:rPr>
        <w:rFonts w:hint="default"/>
      </w:rPr>
    </w:lvl>
    <w:lvl w:ilvl="7" w:tplc="9006C2F4">
      <w:start w:val="1"/>
      <w:numFmt w:val="bullet"/>
      <w:lvlText w:val="•"/>
      <w:lvlJc w:val="left"/>
      <w:pPr>
        <w:ind w:left="7365" w:hanging="540"/>
      </w:pPr>
      <w:rPr>
        <w:rFonts w:hint="default"/>
      </w:rPr>
    </w:lvl>
    <w:lvl w:ilvl="8" w:tplc="A82E76BA">
      <w:start w:val="1"/>
      <w:numFmt w:val="bullet"/>
      <w:lvlText w:val="•"/>
      <w:lvlJc w:val="left"/>
      <w:pPr>
        <w:ind w:left="8318" w:hanging="540"/>
      </w:pPr>
      <w:rPr>
        <w:rFonts w:hint="default"/>
      </w:rPr>
    </w:lvl>
  </w:abstractNum>
  <w:abstractNum w:abstractNumId="1">
    <w:nsid w:val="0E062E2C"/>
    <w:multiLevelType w:val="multilevel"/>
    <w:tmpl w:val="4920C844"/>
    <w:lvl w:ilvl="0">
      <w:start w:val="2"/>
      <w:numFmt w:val="decimal"/>
      <w:lvlText w:val="%1."/>
      <w:lvlJc w:val="left"/>
      <w:pPr>
        <w:ind w:left="373" w:hanging="220"/>
        <w:jc w:val="left"/>
      </w:pPr>
      <w:rPr>
        <w:rFonts w:ascii="Tahoma" w:eastAsia="Calibri" w:hAnsi="Tahoma" w:cs="Tahoma" w:hint="default"/>
        <w:b/>
        <w:bCs/>
        <w:w w:val="99"/>
        <w:sz w:val="22"/>
        <w:szCs w:val="22"/>
      </w:rPr>
    </w:lvl>
    <w:lvl w:ilvl="1">
      <w:start w:val="1"/>
      <w:numFmt w:val="decimal"/>
      <w:lvlText w:val="%1.%2."/>
      <w:lvlJc w:val="left"/>
      <w:pPr>
        <w:ind w:left="543" w:hanging="390"/>
        <w:jc w:val="left"/>
      </w:pPr>
      <w:rPr>
        <w:rFonts w:ascii="Tahoma" w:eastAsia="Calibri" w:hAnsi="Tahoma" w:cs="Tahoma" w:hint="default"/>
        <w:b/>
        <w:bCs/>
        <w:w w:val="99"/>
        <w:sz w:val="22"/>
        <w:szCs w:val="22"/>
      </w:rPr>
    </w:lvl>
    <w:lvl w:ilvl="2">
      <w:start w:val="1"/>
      <w:numFmt w:val="bullet"/>
      <w:lvlText w:val="•"/>
      <w:lvlJc w:val="left"/>
      <w:pPr>
        <w:ind w:left="1619" w:hanging="390"/>
      </w:pPr>
      <w:rPr>
        <w:rFonts w:hint="default"/>
      </w:rPr>
    </w:lvl>
    <w:lvl w:ilvl="3">
      <w:start w:val="1"/>
      <w:numFmt w:val="bullet"/>
      <w:lvlText w:val="•"/>
      <w:lvlJc w:val="left"/>
      <w:pPr>
        <w:ind w:left="2694" w:hanging="390"/>
      </w:pPr>
      <w:rPr>
        <w:rFonts w:hint="default"/>
      </w:rPr>
    </w:lvl>
    <w:lvl w:ilvl="4">
      <w:start w:val="1"/>
      <w:numFmt w:val="bullet"/>
      <w:lvlText w:val="•"/>
      <w:lvlJc w:val="left"/>
      <w:pPr>
        <w:ind w:left="3770" w:hanging="390"/>
      </w:pPr>
      <w:rPr>
        <w:rFonts w:hint="default"/>
      </w:rPr>
    </w:lvl>
    <w:lvl w:ilvl="5">
      <w:start w:val="1"/>
      <w:numFmt w:val="bullet"/>
      <w:lvlText w:val="•"/>
      <w:lvlJc w:val="left"/>
      <w:pPr>
        <w:ind w:left="4846" w:hanging="390"/>
      </w:pPr>
      <w:rPr>
        <w:rFonts w:hint="default"/>
      </w:rPr>
    </w:lvl>
    <w:lvl w:ilvl="6">
      <w:start w:val="1"/>
      <w:numFmt w:val="bullet"/>
      <w:lvlText w:val="•"/>
      <w:lvlJc w:val="left"/>
      <w:pPr>
        <w:ind w:left="5921" w:hanging="390"/>
      </w:pPr>
      <w:rPr>
        <w:rFonts w:hint="default"/>
      </w:rPr>
    </w:lvl>
    <w:lvl w:ilvl="7">
      <w:start w:val="1"/>
      <w:numFmt w:val="bullet"/>
      <w:lvlText w:val="•"/>
      <w:lvlJc w:val="left"/>
      <w:pPr>
        <w:ind w:left="6997" w:hanging="390"/>
      </w:pPr>
      <w:rPr>
        <w:rFonts w:hint="default"/>
      </w:rPr>
    </w:lvl>
    <w:lvl w:ilvl="8">
      <w:start w:val="1"/>
      <w:numFmt w:val="bullet"/>
      <w:lvlText w:val="•"/>
      <w:lvlJc w:val="left"/>
      <w:pPr>
        <w:ind w:left="8073" w:hanging="390"/>
      </w:pPr>
      <w:rPr>
        <w:rFonts w:hint="default"/>
      </w:rPr>
    </w:lvl>
  </w:abstractNum>
  <w:abstractNum w:abstractNumId="2">
    <w:nsid w:val="18965DDA"/>
    <w:multiLevelType w:val="hybridMultilevel"/>
    <w:tmpl w:val="518E22A6"/>
    <w:lvl w:ilvl="0" w:tplc="A116343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9A7D3A"/>
    <w:multiLevelType w:val="hybridMultilevel"/>
    <w:tmpl w:val="E46A3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C0B6F"/>
    <w:multiLevelType w:val="hybridMultilevel"/>
    <w:tmpl w:val="465A6702"/>
    <w:lvl w:ilvl="0" w:tplc="3692D828">
      <w:start w:val="1"/>
      <w:numFmt w:val="decimal"/>
      <w:lvlText w:val="%1."/>
      <w:lvlJc w:val="left"/>
      <w:pPr>
        <w:ind w:left="874" w:hanging="360"/>
        <w:jc w:val="left"/>
      </w:pPr>
      <w:rPr>
        <w:rFonts w:ascii="Tahoma" w:eastAsia="Calibri" w:hAnsi="Tahoma" w:cs="Tahoma" w:hint="default"/>
        <w:w w:val="99"/>
        <w:sz w:val="22"/>
        <w:szCs w:val="22"/>
      </w:rPr>
    </w:lvl>
    <w:lvl w:ilvl="1" w:tplc="BE429CFC">
      <w:start w:val="1"/>
      <w:numFmt w:val="bullet"/>
      <w:lvlText w:val="•"/>
      <w:lvlJc w:val="left"/>
      <w:pPr>
        <w:ind w:left="1809" w:hanging="360"/>
      </w:pPr>
      <w:rPr>
        <w:rFonts w:hint="default"/>
      </w:rPr>
    </w:lvl>
    <w:lvl w:ilvl="2" w:tplc="05B8E5C6">
      <w:start w:val="1"/>
      <w:numFmt w:val="bullet"/>
      <w:lvlText w:val="•"/>
      <w:lvlJc w:val="left"/>
      <w:pPr>
        <w:ind w:left="2744" w:hanging="360"/>
      </w:pPr>
      <w:rPr>
        <w:rFonts w:hint="default"/>
      </w:rPr>
    </w:lvl>
    <w:lvl w:ilvl="3" w:tplc="96CC772A">
      <w:start w:val="1"/>
      <w:numFmt w:val="bullet"/>
      <w:lvlText w:val="•"/>
      <w:lvlJc w:val="left"/>
      <w:pPr>
        <w:ind w:left="3679" w:hanging="360"/>
      </w:pPr>
      <w:rPr>
        <w:rFonts w:hint="default"/>
      </w:rPr>
    </w:lvl>
    <w:lvl w:ilvl="4" w:tplc="0FF6A4CE">
      <w:start w:val="1"/>
      <w:numFmt w:val="bullet"/>
      <w:lvlText w:val="•"/>
      <w:lvlJc w:val="left"/>
      <w:pPr>
        <w:ind w:left="4614" w:hanging="360"/>
      </w:pPr>
      <w:rPr>
        <w:rFonts w:hint="default"/>
      </w:rPr>
    </w:lvl>
    <w:lvl w:ilvl="5" w:tplc="169A768A">
      <w:start w:val="1"/>
      <w:numFmt w:val="bullet"/>
      <w:lvlText w:val="•"/>
      <w:lvlJc w:val="left"/>
      <w:pPr>
        <w:ind w:left="5549" w:hanging="360"/>
      </w:pPr>
      <w:rPr>
        <w:rFonts w:hint="default"/>
      </w:rPr>
    </w:lvl>
    <w:lvl w:ilvl="6" w:tplc="06F2EE82">
      <w:start w:val="1"/>
      <w:numFmt w:val="bullet"/>
      <w:lvlText w:val="•"/>
      <w:lvlJc w:val="left"/>
      <w:pPr>
        <w:ind w:left="6484" w:hanging="360"/>
      </w:pPr>
      <w:rPr>
        <w:rFonts w:hint="default"/>
      </w:rPr>
    </w:lvl>
    <w:lvl w:ilvl="7" w:tplc="AF5CD754">
      <w:start w:val="1"/>
      <w:numFmt w:val="bullet"/>
      <w:lvlText w:val="•"/>
      <w:lvlJc w:val="left"/>
      <w:pPr>
        <w:ind w:left="7419" w:hanging="360"/>
      </w:pPr>
      <w:rPr>
        <w:rFonts w:hint="default"/>
      </w:rPr>
    </w:lvl>
    <w:lvl w:ilvl="8" w:tplc="66FADA26">
      <w:start w:val="1"/>
      <w:numFmt w:val="bullet"/>
      <w:lvlText w:val="•"/>
      <w:lvlJc w:val="left"/>
      <w:pPr>
        <w:ind w:left="8354" w:hanging="360"/>
      </w:pPr>
      <w:rPr>
        <w:rFonts w:hint="default"/>
      </w:rPr>
    </w:lvl>
  </w:abstractNum>
  <w:abstractNum w:abstractNumId="5">
    <w:nsid w:val="2818648E"/>
    <w:multiLevelType w:val="hybridMultilevel"/>
    <w:tmpl w:val="BDB2C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F31127"/>
    <w:multiLevelType w:val="hybridMultilevel"/>
    <w:tmpl w:val="6470BC7E"/>
    <w:lvl w:ilvl="0" w:tplc="AE8E242C">
      <w:start w:val="1"/>
      <w:numFmt w:val="bullet"/>
      <w:lvlText w:val=""/>
      <w:lvlJc w:val="left"/>
      <w:pPr>
        <w:ind w:left="436" w:hanging="285"/>
      </w:pPr>
      <w:rPr>
        <w:rFonts w:ascii="Wingdings" w:eastAsia="Wingdings" w:hAnsi="Wingdings" w:hint="default"/>
        <w:w w:val="129"/>
        <w:sz w:val="20"/>
        <w:szCs w:val="20"/>
      </w:rPr>
    </w:lvl>
    <w:lvl w:ilvl="1" w:tplc="EEFCDE46">
      <w:start w:val="1"/>
      <w:numFmt w:val="bullet"/>
      <w:lvlText w:val="•"/>
      <w:lvlJc w:val="left"/>
      <w:pPr>
        <w:ind w:left="1415" w:hanging="285"/>
      </w:pPr>
      <w:rPr>
        <w:rFonts w:hint="default"/>
      </w:rPr>
    </w:lvl>
    <w:lvl w:ilvl="2" w:tplc="B04AA212">
      <w:start w:val="1"/>
      <w:numFmt w:val="bullet"/>
      <w:lvlText w:val="•"/>
      <w:lvlJc w:val="left"/>
      <w:pPr>
        <w:ind w:left="2394" w:hanging="285"/>
      </w:pPr>
      <w:rPr>
        <w:rFonts w:hint="default"/>
      </w:rPr>
    </w:lvl>
    <w:lvl w:ilvl="3" w:tplc="2EE678AE">
      <w:start w:val="1"/>
      <w:numFmt w:val="bullet"/>
      <w:lvlText w:val="•"/>
      <w:lvlJc w:val="left"/>
      <w:pPr>
        <w:ind w:left="3372" w:hanging="285"/>
      </w:pPr>
      <w:rPr>
        <w:rFonts w:hint="default"/>
      </w:rPr>
    </w:lvl>
    <w:lvl w:ilvl="4" w:tplc="4C8AD092">
      <w:start w:val="1"/>
      <w:numFmt w:val="bullet"/>
      <w:lvlText w:val="•"/>
      <w:lvlJc w:val="left"/>
      <w:pPr>
        <w:ind w:left="4351" w:hanging="285"/>
      </w:pPr>
      <w:rPr>
        <w:rFonts w:hint="default"/>
      </w:rPr>
    </w:lvl>
    <w:lvl w:ilvl="5" w:tplc="25546CBE">
      <w:start w:val="1"/>
      <w:numFmt w:val="bullet"/>
      <w:lvlText w:val="•"/>
      <w:lvlJc w:val="left"/>
      <w:pPr>
        <w:ind w:left="5330" w:hanging="285"/>
      </w:pPr>
      <w:rPr>
        <w:rFonts w:hint="default"/>
      </w:rPr>
    </w:lvl>
    <w:lvl w:ilvl="6" w:tplc="43740FA0">
      <w:start w:val="1"/>
      <w:numFmt w:val="bullet"/>
      <w:lvlText w:val="•"/>
      <w:lvlJc w:val="left"/>
      <w:pPr>
        <w:ind w:left="6309" w:hanging="285"/>
      </w:pPr>
      <w:rPr>
        <w:rFonts w:hint="default"/>
      </w:rPr>
    </w:lvl>
    <w:lvl w:ilvl="7" w:tplc="C26418B0">
      <w:start w:val="1"/>
      <w:numFmt w:val="bullet"/>
      <w:lvlText w:val="•"/>
      <w:lvlJc w:val="left"/>
      <w:pPr>
        <w:ind w:left="7288" w:hanging="285"/>
      </w:pPr>
      <w:rPr>
        <w:rFonts w:hint="default"/>
      </w:rPr>
    </w:lvl>
    <w:lvl w:ilvl="8" w:tplc="78C81618">
      <w:start w:val="1"/>
      <w:numFmt w:val="bullet"/>
      <w:lvlText w:val="•"/>
      <w:lvlJc w:val="left"/>
      <w:pPr>
        <w:ind w:left="8266" w:hanging="285"/>
      </w:pPr>
      <w:rPr>
        <w:rFonts w:hint="default"/>
      </w:rPr>
    </w:lvl>
  </w:abstractNum>
  <w:abstractNum w:abstractNumId="7">
    <w:nsid w:val="35FD6DFD"/>
    <w:multiLevelType w:val="multilevel"/>
    <w:tmpl w:val="C38676D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E045754"/>
    <w:multiLevelType w:val="hybridMultilevel"/>
    <w:tmpl w:val="DE3429D0"/>
    <w:lvl w:ilvl="0" w:tplc="338CF4DA">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5E06554C"/>
    <w:multiLevelType w:val="hybridMultilevel"/>
    <w:tmpl w:val="2110E5B8"/>
    <w:lvl w:ilvl="0" w:tplc="A1163436">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670909FF"/>
    <w:multiLevelType w:val="hybridMultilevel"/>
    <w:tmpl w:val="B5889B2A"/>
    <w:lvl w:ilvl="0" w:tplc="4272870E">
      <w:start w:val="1"/>
      <w:numFmt w:val="decimal"/>
      <w:lvlText w:val="%1."/>
      <w:lvlJc w:val="left"/>
      <w:pPr>
        <w:tabs>
          <w:tab w:val="num" w:pos="1080"/>
        </w:tabs>
        <w:ind w:left="1080" w:hanging="360"/>
      </w:pPr>
      <w:rPr>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671971B4"/>
    <w:multiLevelType w:val="hybridMultilevel"/>
    <w:tmpl w:val="F5EC042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E4762DD"/>
    <w:multiLevelType w:val="hybridMultilevel"/>
    <w:tmpl w:val="244AA8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41933BC"/>
    <w:multiLevelType w:val="hybridMultilevel"/>
    <w:tmpl w:val="01A21634"/>
    <w:lvl w:ilvl="0" w:tplc="4BF6A930">
      <w:start w:val="1"/>
      <w:numFmt w:val="decimal"/>
      <w:lvlText w:val="%1."/>
      <w:lvlJc w:val="left"/>
      <w:pPr>
        <w:ind w:left="1287" w:hanging="360"/>
      </w:pPr>
      <w:rPr>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75A57D5E"/>
    <w:multiLevelType w:val="hybridMultilevel"/>
    <w:tmpl w:val="EADA60E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5C314E3"/>
    <w:multiLevelType w:val="multilevel"/>
    <w:tmpl w:val="EB4412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7DEA49F2"/>
    <w:multiLevelType w:val="hybridMultilevel"/>
    <w:tmpl w:val="33825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14"/>
  </w:num>
  <w:num w:numId="6">
    <w:abstractNumId w:val="8"/>
  </w:num>
  <w:num w:numId="7">
    <w:abstractNumId w:val="11"/>
  </w:num>
  <w:num w:numId="8">
    <w:abstractNumId w:val="15"/>
  </w:num>
  <w:num w:numId="9">
    <w:abstractNumId w:val="7"/>
  </w:num>
  <w:num w:numId="10">
    <w:abstractNumId w:val="2"/>
  </w:num>
  <w:num w:numId="11">
    <w:abstractNumId w:val="9"/>
  </w:num>
  <w:num w:numId="12">
    <w:abstractNumId w:val="5"/>
  </w:num>
  <w:num w:numId="13">
    <w:abstractNumId w:val="10"/>
  </w:num>
  <w:num w:numId="14">
    <w:abstractNumId w:val="13"/>
  </w:num>
  <w:num w:numId="15">
    <w:abstractNumId w:val="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EC"/>
    <w:rsid w:val="00004A52"/>
    <w:rsid w:val="000071A5"/>
    <w:rsid w:val="000075AA"/>
    <w:rsid w:val="00046E7F"/>
    <w:rsid w:val="00047E54"/>
    <w:rsid w:val="00095520"/>
    <w:rsid w:val="000D4E72"/>
    <w:rsid w:val="001106E9"/>
    <w:rsid w:val="00161A6F"/>
    <w:rsid w:val="00167CC9"/>
    <w:rsid w:val="00175146"/>
    <w:rsid w:val="00177537"/>
    <w:rsid w:val="001C2391"/>
    <w:rsid w:val="001C3F28"/>
    <w:rsid w:val="001D33E5"/>
    <w:rsid w:val="001F4BDA"/>
    <w:rsid w:val="00202196"/>
    <w:rsid w:val="002050ED"/>
    <w:rsid w:val="00206E11"/>
    <w:rsid w:val="0027761F"/>
    <w:rsid w:val="002C057B"/>
    <w:rsid w:val="00314220"/>
    <w:rsid w:val="0032132F"/>
    <w:rsid w:val="00331E48"/>
    <w:rsid w:val="003353F4"/>
    <w:rsid w:val="00336FA6"/>
    <w:rsid w:val="00342B09"/>
    <w:rsid w:val="00346AE5"/>
    <w:rsid w:val="00352DB6"/>
    <w:rsid w:val="003C3603"/>
    <w:rsid w:val="003D66C8"/>
    <w:rsid w:val="004634AC"/>
    <w:rsid w:val="0049624B"/>
    <w:rsid w:val="004C3010"/>
    <w:rsid w:val="0053159F"/>
    <w:rsid w:val="00533C70"/>
    <w:rsid w:val="00550BBB"/>
    <w:rsid w:val="0055756B"/>
    <w:rsid w:val="00575B6A"/>
    <w:rsid w:val="005A6819"/>
    <w:rsid w:val="005C1DB8"/>
    <w:rsid w:val="005C5929"/>
    <w:rsid w:val="005D145D"/>
    <w:rsid w:val="005E5F48"/>
    <w:rsid w:val="006175AA"/>
    <w:rsid w:val="00617EF7"/>
    <w:rsid w:val="006531EC"/>
    <w:rsid w:val="00674306"/>
    <w:rsid w:val="00683F87"/>
    <w:rsid w:val="006D1A1A"/>
    <w:rsid w:val="006D3D0C"/>
    <w:rsid w:val="006F6854"/>
    <w:rsid w:val="00732413"/>
    <w:rsid w:val="00742BE6"/>
    <w:rsid w:val="00757DF5"/>
    <w:rsid w:val="00772A50"/>
    <w:rsid w:val="0078306C"/>
    <w:rsid w:val="00784204"/>
    <w:rsid w:val="0079721A"/>
    <w:rsid w:val="007B10EF"/>
    <w:rsid w:val="007C48A6"/>
    <w:rsid w:val="008308C6"/>
    <w:rsid w:val="0083294F"/>
    <w:rsid w:val="0083557E"/>
    <w:rsid w:val="00841E0D"/>
    <w:rsid w:val="008C0BB2"/>
    <w:rsid w:val="008C5271"/>
    <w:rsid w:val="008E063C"/>
    <w:rsid w:val="008F3C1F"/>
    <w:rsid w:val="009146CF"/>
    <w:rsid w:val="00920A75"/>
    <w:rsid w:val="00925EC0"/>
    <w:rsid w:val="009276C2"/>
    <w:rsid w:val="009319FD"/>
    <w:rsid w:val="00947CB8"/>
    <w:rsid w:val="009B1F6A"/>
    <w:rsid w:val="009C0947"/>
    <w:rsid w:val="009E4701"/>
    <w:rsid w:val="009E5B2B"/>
    <w:rsid w:val="00A41247"/>
    <w:rsid w:val="00A4653F"/>
    <w:rsid w:val="00A6328A"/>
    <w:rsid w:val="00A71FA5"/>
    <w:rsid w:val="00A92C9B"/>
    <w:rsid w:val="00AA762B"/>
    <w:rsid w:val="00AC17ED"/>
    <w:rsid w:val="00AE66CA"/>
    <w:rsid w:val="00B05C09"/>
    <w:rsid w:val="00B17454"/>
    <w:rsid w:val="00B5454D"/>
    <w:rsid w:val="00B6033B"/>
    <w:rsid w:val="00B75F9F"/>
    <w:rsid w:val="00B7745F"/>
    <w:rsid w:val="00B80B8D"/>
    <w:rsid w:val="00B82E9E"/>
    <w:rsid w:val="00B95716"/>
    <w:rsid w:val="00BA1E68"/>
    <w:rsid w:val="00BB2BD2"/>
    <w:rsid w:val="00C063D6"/>
    <w:rsid w:val="00C12861"/>
    <w:rsid w:val="00C21E36"/>
    <w:rsid w:val="00C35F9B"/>
    <w:rsid w:val="00C425B3"/>
    <w:rsid w:val="00C53388"/>
    <w:rsid w:val="00C65093"/>
    <w:rsid w:val="00C71285"/>
    <w:rsid w:val="00CA40B0"/>
    <w:rsid w:val="00CA5E78"/>
    <w:rsid w:val="00CC3433"/>
    <w:rsid w:val="00CE0093"/>
    <w:rsid w:val="00CE2106"/>
    <w:rsid w:val="00CE67BF"/>
    <w:rsid w:val="00D01B18"/>
    <w:rsid w:val="00D20ACE"/>
    <w:rsid w:val="00D53022"/>
    <w:rsid w:val="00D6790A"/>
    <w:rsid w:val="00D870DC"/>
    <w:rsid w:val="00DA66E0"/>
    <w:rsid w:val="00DB0B56"/>
    <w:rsid w:val="00DC2A73"/>
    <w:rsid w:val="00DE5C69"/>
    <w:rsid w:val="00DF73CA"/>
    <w:rsid w:val="00E224DE"/>
    <w:rsid w:val="00E24AC5"/>
    <w:rsid w:val="00E5528A"/>
    <w:rsid w:val="00E678CF"/>
    <w:rsid w:val="00E72D6C"/>
    <w:rsid w:val="00EF4A8E"/>
    <w:rsid w:val="00F004FB"/>
    <w:rsid w:val="00F15210"/>
    <w:rsid w:val="00F250A6"/>
    <w:rsid w:val="00F25FCC"/>
    <w:rsid w:val="00F33364"/>
    <w:rsid w:val="00F5782D"/>
    <w:rsid w:val="00F97939"/>
    <w:rsid w:val="00FA1729"/>
    <w:rsid w:val="00FB07A2"/>
    <w:rsid w:val="00FB3911"/>
    <w:rsid w:val="00FB7EDA"/>
    <w:rsid w:val="00FD1C2B"/>
    <w:rsid w:val="00FE0F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3010"/>
    <w:pPr>
      <w:autoSpaceDE w:val="0"/>
      <w:autoSpaceDN w:val="0"/>
    </w:pPr>
    <w:rPr>
      <w:rFonts w:ascii="Arial" w:eastAsia="Arial" w:hAnsi="Arial" w:cs="Arial"/>
    </w:rPr>
  </w:style>
  <w:style w:type="paragraph" w:styleId="Ttulo1">
    <w:name w:val="heading 1"/>
    <w:basedOn w:val="Normal"/>
    <w:link w:val="Ttulo1Car"/>
    <w:uiPriority w:val="1"/>
    <w:qFormat/>
    <w:pPr>
      <w:autoSpaceDE/>
      <w:autoSpaceDN/>
      <w:ind w:left="154"/>
      <w:outlineLvl w:val="0"/>
    </w:pPr>
    <w:rPr>
      <w:rFonts w:ascii="Calibri" w:eastAsia="Calibri" w:hAnsi="Calibri" w:cstheme="min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autoSpaceDE/>
      <w:autoSpaceDN/>
      <w:ind w:left="153"/>
    </w:pPr>
    <w:rPr>
      <w:rFonts w:ascii="Calibri" w:eastAsia="Calibri" w:hAnsi="Calibri" w:cstheme="minorBidi"/>
    </w:rPr>
  </w:style>
  <w:style w:type="paragraph" w:styleId="Prrafodelista">
    <w:name w:val="List Paragraph"/>
    <w:basedOn w:val="Normal"/>
    <w:uiPriority w:val="1"/>
    <w:qFormat/>
    <w:pPr>
      <w:autoSpaceDE/>
      <w:autoSpaceDN/>
    </w:pPr>
    <w:rPr>
      <w:rFonts w:asciiTheme="minorHAnsi" w:eastAsiaTheme="minorHAnsi" w:hAnsiTheme="minorHAnsi" w:cstheme="minorBidi"/>
    </w:rPr>
  </w:style>
  <w:style w:type="paragraph" w:customStyle="1" w:styleId="TableParagraph">
    <w:name w:val="Table Paragraph"/>
    <w:basedOn w:val="Normal"/>
    <w:uiPriority w:val="1"/>
    <w:qFormat/>
    <w:pPr>
      <w:autoSpaceDE/>
      <w:autoSpaceDN/>
    </w:pPr>
    <w:rPr>
      <w:rFonts w:asciiTheme="minorHAnsi" w:eastAsiaTheme="minorHAnsi" w:hAnsiTheme="minorHAnsi" w:cstheme="minorBidi"/>
    </w:rPr>
  </w:style>
  <w:style w:type="paragraph" w:styleId="Encabezado">
    <w:name w:val="header"/>
    <w:basedOn w:val="Normal"/>
    <w:link w:val="EncabezadoCar"/>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rsid w:val="001106E9"/>
  </w:style>
  <w:style w:type="paragraph" w:styleId="Piedepgina">
    <w:name w:val="footer"/>
    <w:basedOn w:val="Normal"/>
    <w:link w:val="PiedepginaCar"/>
    <w:uiPriority w:val="99"/>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106E9"/>
  </w:style>
  <w:style w:type="character" w:styleId="Nmerodepgina">
    <w:name w:val="page number"/>
    <w:basedOn w:val="Fuentedeprrafopredeter"/>
    <w:rsid w:val="001106E9"/>
  </w:style>
  <w:style w:type="character" w:customStyle="1" w:styleId="Ttulo1Car">
    <w:name w:val="Título 1 Car"/>
    <w:basedOn w:val="Fuentedeprrafopredeter"/>
    <w:link w:val="Ttulo1"/>
    <w:uiPriority w:val="1"/>
    <w:rsid w:val="004C3010"/>
    <w:rPr>
      <w:rFonts w:ascii="Calibri" w:eastAsia="Calibri" w:hAnsi="Calibri"/>
      <w:b/>
      <w:bCs/>
    </w:rPr>
  </w:style>
  <w:style w:type="character" w:customStyle="1" w:styleId="TextoindependienteCar">
    <w:name w:val="Texto independiente Car"/>
    <w:basedOn w:val="Fuentedeprrafopredeter"/>
    <w:link w:val="Textoindependiente"/>
    <w:uiPriority w:val="1"/>
    <w:rsid w:val="004C3010"/>
    <w:rPr>
      <w:rFonts w:ascii="Calibri" w:eastAsia="Calibri" w:hAnsi="Calibri"/>
    </w:rPr>
  </w:style>
  <w:style w:type="character" w:styleId="Hipervnculo">
    <w:name w:val="Hyperlink"/>
    <w:rsid w:val="001D33E5"/>
    <w:rPr>
      <w:color w:val="0000FF"/>
      <w:u w:val="single"/>
    </w:rPr>
  </w:style>
  <w:style w:type="paragraph" w:styleId="Sangradetextonormal">
    <w:name w:val="Body Text Indent"/>
    <w:basedOn w:val="Normal"/>
    <w:link w:val="SangradetextonormalCar"/>
    <w:uiPriority w:val="99"/>
    <w:semiHidden/>
    <w:unhideWhenUsed/>
    <w:rsid w:val="00B80B8D"/>
    <w:pPr>
      <w:spacing w:after="120"/>
      <w:ind w:left="283"/>
    </w:pPr>
  </w:style>
  <w:style w:type="character" w:customStyle="1" w:styleId="SangradetextonormalCar">
    <w:name w:val="Sangría de texto normal Car"/>
    <w:basedOn w:val="Fuentedeprrafopredeter"/>
    <w:link w:val="Sangradetextonormal"/>
    <w:uiPriority w:val="99"/>
    <w:semiHidden/>
    <w:rsid w:val="00B80B8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3010"/>
    <w:pPr>
      <w:autoSpaceDE w:val="0"/>
      <w:autoSpaceDN w:val="0"/>
    </w:pPr>
    <w:rPr>
      <w:rFonts w:ascii="Arial" w:eastAsia="Arial" w:hAnsi="Arial" w:cs="Arial"/>
    </w:rPr>
  </w:style>
  <w:style w:type="paragraph" w:styleId="Ttulo1">
    <w:name w:val="heading 1"/>
    <w:basedOn w:val="Normal"/>
    <w:link w:val="Ttulo1Car"/>
    <w:uiPriority w:val="1"/>
    <w:qFormat/>
    <w:pPr>
      <w:autoSpaceDE/>
      <w:autoSpaceDN/>
      <w:ind w:left="154"/>
      <w:outlineLvl w:val="0"/>
    </w:pPr>
    <w:rPr>
      <w:rFonts w:ascii="Calibri" w:eastAsia="Calibri" w:hAnsi="Calibri" w:cstheme="min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autoSpaceDE/>
      <w:autoSpaceDN/>
      <w:ind w:left="153"/>
    </w:pPr>
    <w:rPr>
      <w:rFonts w:ascii="Calibri" w:eastAsia="Calibri" w:hAnsi="Calibri" w:cstheme="minorBidi"/>
    </w:rPr>
  </w:style>
  <w:style w:type="paragraph" w:styleId="Prrafodelista">
    <w:name w:val="List Paragraph"/>
    <w:basedOn w:val="Normal"/>
    <w:uiPriority w:val="1"/>
    <w:qFormat/>
    <w:pPr>
      <w:autoSpaceDE/>
      <w:autoSpaceDN/>
    </w:pPr>
    <w:rPr>
      <w:rFonts w:asciiTheme="minorHAnsi" w:eastAsiaTheme="minorHAnsi" w:hAnsiTheme="minorHAnsi" w:cstheme="minorBidi"/>
    </w:rPr>
  </w:style>
  <w:style w:type="paragraph" w:customStyle="1" w:styleId="TableParagraph">
    <w:name w:val="Table Paragraph"/>
    <w:basedOn w:val="Normal"/>
    <w:uiPriority w:val="1"/>
    <w:qFormat/>
    <w:pPr>
      <w:autoSpaceDE/>
      <w:autoSpaceDN/>
    </w:pPr>
    <w:rPr>
      <w:rFonts w:asciiTheme="minorHAnsi" w:eastAsiaTheme="minorHAnsi" w:hAnsiTheme="minorHAnsi" w:cstheme="minorBidi"/>
    </w:rPr>
  </w:style>
  <w:style w:type="paragraph" w:styleId="Encabezado">
    <w:name w:val="header"/>
    <w:basedOn w:val="Normal"/>
    <w:link w:val="EncabezadoCar"/>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rsid w:val="001106E9"/>
  </w:style>
  <w:style w:type="paragraph" w:styleId="Piedepgina">
    <w:name w:val="footer"/>
    <w:basedOn w:val="Normal"/>
    <w:link w:val="PiedepginaCar"/>
    <w:uiPriority w:val="99"/>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106E9"/>
  </w:style>
  <w:style w:type="character" w:styleId="Nmerodepgina">
    <w:name w:val="page number"/>
    <w:basedOn w:val="Fuentedeprrafopredeter"/>
    <w:rsid w:val="001106E9"/>
  </w:style>
  <w:style w:type="character" w:customStyle="1" w:styleId="Ttulo1Car">
    <w:name w:val="Título 1 Car"/>
    <w:basedOn w:val="Fuentedeprrafopredeter"/>
    <w:link w:val="Ttulo1"/>
    <w:uiPriority w:val="1"/>
    <w:rsid w:val="004C3010"/>
    <w:rPr>
      <w:rFonts w:ascii="Calibri" w:eastAsia="Calibri" w:hAnsi="Calibri"/>
      <w:b/>
      <w:bCs/>
    </w:rPr>
  </w:style>
  <w:style w:type="character" w:customStyle="1" w:styleId="TextoindependienteCar">
    <w:name w:val="Texto independiente Car"/>
    <w:basedOn w:val="Fuentedeprrafopredeter"/>
    <w:link w:val="Textoindependiente"/>
    <w:uiPriority w:val="1"/>
    <w:rsid w:val="004C3010"/>
    <w:rPr>
      <w:rFonts w:ascii="Calibri" w:eastAsia="Calibri" w:hAnsi="Calibri"/>
    </w:rPr>
  </w:style>
  <w:style w:type="character" w:styleId="Hipervnculo">
    <w:name w:val="Hyperlink"/>
    <w:rsid w:val="001D33E5"/>
    <w:rPr>
      <w:color w:val="0000FF"/>
      <w:u w:val="single"/>
    </w:rPr>
  </w:style>
  <w:style w:type="paragraph" w:styleId="Sangradetextonormal">
    <w:name w:val="Body Text Indent"/>
    <w:basedOn w:val="Normal"/>
    <w:link w:val="SangradetextonormalCar"/>
    <w:uiPriority w:val="99"/>
    <w:semiHidden/>
    <w:unhideWhenUsed/>
    <w:rsid w:val="00B80B8D"/>
    <w:pPr>
      <w:spacing w:after="120"/>
      <w:ind w:left="283"/>
    </w:pPr>
  </w:style>
  <w:style w:type="character" w:customStyle="1" w:styleId="SangradetextonormalCar">
    <w:name w:val="Sangría de texto normal Car"/>
    <w:basedOn w:val="Fuentedeprrafopredeter"/>
    <w:link w:val="Sangradetextonormal"/>
    <w:uiPriority w:val="99"/>
    <w:semiHidden/>
    <w:rsid w:val="00B80B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8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Local\Temp\Rar$DI06.930\Plantilla%20P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PNT</Template>
  <TotalTime>3</TotalTime>
  <Pages>2</Pages>
  <Words>811</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Microsoft Word - 0 BORRADOR DE LOS PNTs con anexos JUNIO 2017.doc</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 BORRADOR DE LOS PNTs con anexos JUNIO 2017.doc</dc:title>
  <dc:creator>USUARIO</dc:creator>
  <cp:lastModifiedBy>10071155F</cp:lastModifiedBy>
  <cp:revision>9</cp:revision>
  <cp:lastPrinted>2017-12-22T08:25:00Z</cp:lastPrinted>
  <dcterms:created xsi:type="dcterms:W3CDTF">2017-12-15T13:02:00Z</dcterms:created>
  <dcterms:modified xsi:type="dcterms:W3CDTF">2018-03-27T12:04:00Z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LastSaved">
    <vt:filetime>2017-12-01T00:00:00Z</vt:filetime>
  </property>
</Properties>
</file>